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5160CA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39B584C4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7E77C294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3E32E51C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54CCBD30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640C727C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东方种业交易系统</w:t>
      </w:r>
    </w:p>
    <w:p w14:paraId="515D64FD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用户开户指引手册</w:t>
      </w:r>
    </w:p>
    <w:p w14:paraId="569958D9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24589AEB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736B2A7C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791D67E9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23491207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7130D663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5837391D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56B81EF3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2025年6月</w:t>
      </w:r>
    </w:p>
    <w:p w14:paraId="10336638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7DA4C7F4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280FD72D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74093597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5C211962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4C5C3521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4C2D53F7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4B285C45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320843E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软件下载方式获取</w:t>
      </w:r>
    </w:p>
    <w:p w14:paraId="43AB56D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苹果端APP下载</w:t>
      </w:r>
    </w:p>
    <w:p w14:paraId="455574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在App Store查询“东方种业”进行下载；</w:t>
      </w:r>
    </w:p>
    <w:p w14:paraId="10D1B5E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736725" cy="3754755"/>
            <wp:effectExtent l="0" t="0" r="317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A2FA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安卓端APP下载</w:t>
      </w:r>
    </w:p>
    <w:p w14:paraId="52EE9E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目前暂未上架各应用上商店，需要扫码下载；</w:t>
      </w:r>
    </w:p>
    <w:p w14:paraId="703C8911">
      <w:r>
        <w:drawing>
          <wp:inline distT="0" distB="0" distL="114300" distR="114300">
            <wp:extent cx="2230120" cy="2679065"/>
            <wp:effectExtent l="0" t="0" r="508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D0DC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电脑客户端下载</w:t>
      </w:r>
    </w:p>
    <w:p w14:paraId="3EBF6C7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在官网“会员服务-软件下载-东方种业交易中心客户端”处，点击后进行下载。</w:t>
      </w:r>
    </w:p>
    <w:p w14:paraId="130DB46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官网地址：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"https://www.gsthgj.com/ruanjxz/index.htm"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8"/>
          <w:rFonts w:hint="default"/>
          <w:lang w:val="en-US" w:eastAsia="zh-CN"/>
        </w:rPr>
        <w:t>https://www.gsthgj.com/ruanjxz/index.htm</w:t>
      </w:r>
      <w:r>
        <w:rPr>
          <w:rFonts w:hint="default"/>
          <w:lang w:val="en-US" w:eastAsia="zh-CN"/>
        </w:rPr>
        <w:fldChar w:fldCharType="end"/>
      </w:r>
    </w:p>
    <w:p w14:paraId="502E4426">
      <w:r>
        <w:drawing>
          <wp:inline distT="0" distB="0" distL="114300" distR="114300">
            <wp:extent cx="5271770" cy="2639060"/>
            <wp:effectExtent l="0" t="0" r="1143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F5C9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电脑端行情分析软件下载</w:t>
      </w:r>
    </w:p>
    <w:p w14:paraId="7AA269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在官网“会员服务-软件下载-东方种业交易中心行情分析客户端”处，点击后进行下载。</w:t>
      </w:r>
    </w:p>
    <w:p w14:paraId="5FD420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官网地址：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"https://www.gsthgj.com/ruanjxz/index.htm"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8"/>
          <w:rFonts w:hint="default"/>
          <w:lang w:val="en-US" w:eastAsia="zh-CN"/>
        </w:rPr>
        <w:t>https://www.gsthgj.com/ruanjxz/index.htm</w:t>
      </w:r>
      <w:r>
        <w:rPr>
          <w:rFonts w:hint="default"/>
          <w:lang w:val="en-US" w:eastAsia="zh-CN"/>
        </w:rPr>
        <w:fldChar w:fldCharType="end"/>
      </w:r>
    </w:p>
    <w:p w14:paraId="1D139CED">
      <w:r>
        <w:drawing>
          <wp:inline distT="0" distB="0" distL="114300" distR="114300">
            <wp:extent cx="5273040" cy="2550160"/>
            <wp:effectExtent l="0" t="0" r="1016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B04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用户注册</w:t>
      </w:r>
    </w:p>
    <w:p w14:paraId="78AE02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支持电脑网页端、手机端网页端、APP端注册。</w:t>
      </w:r>
    </w:p>
    <w:p w14:paraId="7E4B0250">
      <w:pPr>
        <w:pStyle w:val="3"/>
        <w:numPr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电脑端网页注册</w:t>
      </w:r>
    </w:p>
    <w:p w14:paraId="6C4B8D02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注册入口</w:t>
      </w:r>
    </w:p>
    <w:p w14:paraId="5A6E2F2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方式1：用电脑浏览器打开网址 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"https://uc.gsthgj.com/login.htm"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8"/>
          <w:rFonts w:hint="default"/>
          <w:lang w:val="en-US" w:eastAsia="zh-CN"/>
        </w:rPr>
        <w:t>https://uc.gsthgj.com/login.htm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，点击用户注册。</w:t>
      </w:r>
    </w:p>
    <w:p w14:paraId="57675DEB">
      <w:r>
        <w:drawing>
          <wp:inline distT="0" distB="0" distL="114300" distR="114300">
            <wp:extent cx="5262880" cy="2534285"/>
            <wp:effectExtent l="0" t="0" r="762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CAE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或者打开服务商发送的电脑端网址，直接进入注册页面。</w:t>
      </w:r>
    </w:p>
    <w:p w14:paraId="75C28E0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724785"/>
            <wp:effectExtent l="0" t="0" r="3175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D826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方式2：打开电脑桌面的客户端，点击注册；</w:t>
      </w:r>
    </w:p>
    <w:p w14:paraId="3862ACD4">
      <w:r>
        <w:drawing>
          <wp:inline distT="0" distB="0" distL="114300" distR="114300">
            <wp:extent cx="3547745" cy="2365375"/>
            <wp:effectExtent l="0" t="0" r="825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DFCC8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注册流程</w:t>
      </w:r>
    </w:p>
    <w:p w14:paraId="037A97B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进入注册页面，同意“客户须知”。</w:t>
      </w:r>
    </w:p>
    <w:p w14:paraId="242513FF">
      <w:r>
        <w:drawing>
          <wp:inline distT="0" distB="0" distL="114300" distR="114300">
            <wp:extent cx="5266690" cy="2770505"/>
            <wp:effectExtent l="0" t="0" r="3810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471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选择要注册的账号类型</w:t>
      </w:r>
    </w:p>
    <w:p w14:paraId="770AFBEA">
      <w:r>
        <w:drawing>
          <wp:inline distT="0" distB="0" distL="114300" distR="114300">
            <wp:extent cx="5258435" cy="2306320"/>
            <wp:effectExtent l="0" t="0" r="12065" b="50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B96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同意“风险揭示书”；填写公司名称并完成贸易商适当性综合评估，点击保存进入下一步，注意如果评分不达标无法进行下一步。</w:t>
      </w:r>
    </w:p>
    <w:p w14:paraId="2FBE3D2B">
      <w:r>
        <w:drawing>
          <wp:inline distT="0" distB="0" distL="114300" distR="114300">
            <wp:extent cx="5267960" cy="2728595"/>
            <wp:effectExtent l="0" t="0" r="254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073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填写注册信息，如果通过服务商推广链接来注册的，“所属服务商”栏位会自动填入信息，填完所有信息后保存，确认“入市协议书”。</w:t>
      </w:r>
    </w:p>
    <w:p w14:paraId="0ECA4364">
      <w:r>
        <w:drawing>
          <wp:inline distT="0" distB="0" distL="114300" distR="114300">
            <wp:extent cx="5273040" cy="2956560"/>
            <wp:effectExtent l="0" t="0" r="10160" b="25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6BD4">
      <w:r>
        <w:drawing>
          <wp:inline distT="0" distB="0" distL="114300" distR="114300">
            <wp:extent cx="5269865" cy="2999740"/>
            <wp:effectExtent l="0" t="0" r="635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D02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签章人脸认证，跳转第三方系统进行后续流程，完成认证后，在此页面保存，注册完成。</w:t>
      </w:r>
    </w:p>
    <w:p w14:paraId="4F09F8E2">
      <w:r>
        <w:drawing>
          <wp:inline distT="0" distB="0" distL="114300" distR="114300">
            <wp:extent cx="5266690" cy="3206750"/>
            <wp:effectExtent l="0" t="0" r="3810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23CF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手机端网页注册</w:t>
      </w:r>
    </w:p>
    <w:p w14:paraId="779F6E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在手机上点击服务商发送的手机端注册链接，打开后页面如下：</w:t>
      </w:r>
    </w:p>
    <w:p w14:paraId="766D93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44675" cy="4106545"/>
            <wp:effectExtent l="0" t="0" r="9525" b="8255"/>
            <wp:docPr id="15" name="图片 15" descr="1ffb5a042a52b8bd419d98bca74b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ffb5a042a52b8bd419d98bca74bae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A94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后续流程同APP注册页面，如果通过服务商推广链接来注册的，“所属服务商”栏位会自动填入信息且不能修改。</w:t>
      </w:r>
    </w:p>
    <w:p w14:paraId="7EB80E7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APP注册</w:t>
      </w:r>
    </w:p>
    <w:p w14:paraId="42ECC9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确认注册协议，选择注册类型。</w:t>
      </w:r>
    </w:p>
    <w:p w14:paraId="4C50EE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81480" cy="3743960"/>
            <wp:effectExtent l="0" t="0" r="7620" b="2540"/>
            <wp:docPr id="17" name="图片 17" descr="1ffb5a042a52b8bd419d98bca74b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ffb5a042a52b8bd419d98bca74bae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68780" cy="3715385"/>
            <wp:effectExtent l="0" t="0" r="7620" b="5715"/>
            <wp:docPr id="18" name="图片 18" descr="04cfe12e9b568af20378479d2eda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cfe12e9b568af20378479d2eda9f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D8D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确认风险揭示书，填写综合评估。</w:t>
      </w:r>
    </w:p>
    <w:p w14:paraId="58B8E8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10055" cy="3806825"/>
            <wp:effectExtent l="0" t="0" r="4445" b="3175"/>
            <wp:docPr id="19" name="图片 19" descr="687809e05b605936bd5223c0a56f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87809e05b605936bd5223c0a56fe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06880" cy="3798570"/>
            <wp:effectExtent l="0" t="0" r="7620" b="11430"/>
            <wp:docPr id="20" name="图片 20" descr="29463ff38e0342c0cd1f443e7a65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9463ff38e0342c0cd1f443e7a656a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02C0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填写注册信息，确认入市协议书。</w:t>
      </w:r>
    </w:p>
    <w:p w14:paraId="17198C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94180" cy="3770630"/>
            <wp:effectExtent l="0" t="0" r="7620" b="1270"/>
            <wp:docPr id="21" name="图片 21" descr="1738529d2dd683d31f90b3f51848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38529d2dd683d31f90b3f518480c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89100" cy="3761740"/>
            <wp:effectExtent l="0" t="0" r="0" b="10160"/>
            <wp:docPr id="22" name="图片 22" descr="6c0fecc822492e11393abee3398e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c0fecc822492e11393abee3398e2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89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进行签章人脸认证，跳转第三方系统进行后续流程，完成认证后，回到之前注册页面保存，注册完成。</w:t>
      </w:r>
    </w:p>
    <w:p w14:paraId="692C06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07515" cy="3802380"/>
            <wp:effectExtent l="0" t="0" r="6985" b="7620"/>
            <wp:docPr id="23" name="图片 23" descr="32447c3f1df7a8a9ba9f142e0bf5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2447c3f1df7a8a9ba9f142e0bf5f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99260" cy="3785870"/>
            <wp:effectExtent l="0" t="0" r="2540" b="11430"/>
            <wp:docPr id="24" name="图片 24" descr="a7c1fe0104e1bd3c796d59c9cbc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7c1fe0104e1bd3c796d59c9cbc52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FE8C">
      <w:pPr>
        <w:rPr>
          <w:rFonts w:hint="default"/>
          <w:lang w:val="en-US" w:eastAsia="zh-CN"/>
        </w:rPr>
      </w:pPr>
    </w:p>
    <w:p w14:paraId="24C4167F">
      <w:pPr>
        <w:rPr>
          <w:rFonts w:hint="default"/>
          <w:lang w:val="en-US" w:eastAsia="zh-CN"/>
        </w:rPr>
      </w:pPr>
    </w:p>
    <w:p w14:paraId="5193A42F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系统登录</w:t>
      </w:r>
    </w:p>
    <w:p w14:paraId="6EC538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注册完成后，可以在电脑网页端、电脑PC客户端、手机APP端登录系统，电脑网页端不支持订单交易，订单交易需要在电脑PC客户端和手机APP端进行。</w:t>
      </w:r>
    </w:p>
    <w:p w14:paraId="69CBAEA3">
      <w:pPr>
        <w:pStyle w:val="3"/>
        <w:numPr>
          <w:numId w:val="6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电脑网页登录</w:t>
      </w:r>
    </w:p>
    <w:p w14:paraId="04A462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"https://uc.gsthgj.com/login.htm"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https://uc.gsthgj.com/login.htm</w:t>
      </w:r>
      <w:r>
        <w:rPr>
          <w:rFonts w:hint="eastAsia"/>
          <w:lang w:val="en-US" w:eastAsia="zh-CN"/>
        </w:rPr>
        <w:fldChar w:fldCharType="end"/>
      </w:r>
    </w:p>
    <w:p w14:paraId="43CF79AD">
      <w:r>
        <w:drawing>
          <wp:inline distT="0" distB="0" distL="114300" distR="114300">
            <wp:extent cx="5267325" cy="2703830"/>
            <wp:effectExtent l="0" t="0" r="3175" b="127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BC77"/>
    <w:p w14:paraId="08E1668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电脑PC客户端</w:t>
      </w:r>
    </w:p>
    <w:p w14:paraId="4D221FA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打开电脑桌面客户端进行登录。</w:t>
      </w:r>
    </w:p>
    <w:p w14:paraId="7EB9602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049655" cy="825500"/>
            <wp:effectExtent l="0" t="0" r="4445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3116580" cy="2077720"/>
            <wp:effectExtent l="0" t="0" r="7620" b="508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A5A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APP登录</w:t>
      </w:r>
    </w:p>
    <w:p w14:paraId="0DA622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打开手机APP进行登录</w:t>
      </w:r>
    </w:p>
    <w:p w14:paraId="294EAF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22145" cy="4278630"/>
            <wp:effectExtent l="0" t="0" r="8255" b="1270"/>
            <wp:docPr id="28" name="图片 28" descr="10b3c76fe49c7dd0f90bc75906ec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b3c76fe49c7dd0f90bc75906ec1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60DCFD"/>
    <w:multiLevelType w:val="multilevel"/>
    <w:tmpl w:val="A060DCFD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AB2DAD1C"/>
    <w:multiLevelType w:val="singleLevel"/>
    <w:tmpl w:val="AB2DAD1C"/>
    <w:lvl w:ilvl="0" w:tentative="0">
      <w:start w:val="1"/>
      <w:numFmt w:val="decimal"/>
      <w:pStyle w:val="4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DCB723DF"/>
    <w:multiLevelType w:val="multilevel"/>
    <w:tmpl w:val="DCB723DF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4A0DAC57"/>
    <w:multiLevelType w:val="singleLevel"/>
    <w:tmpl w:val="4A0DAC57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01675"/>
    <w:rsid w:val="01927246"/>
    <w:rsid w:val="036F618D"/>
    <w:rsid w:val="038F541B"/>
    <w:rsid w:val="0A44692B"/>
    <w:rsid w:val="0A856C30"/>
    <w:rsid w:val="0CEC2F96"/>
    <w:rsid w:val="10953945"/>
    <w:rsid w:val="14BF71E2"/>
    <w:rsid w:val="1840063A"/>
    <w:rsid w:val="1A4C32C6"/>
    <w:rsid w:val="1BF63E31"/>
    <w:rsid w:val="1CFE11EF"/>
    <w:rsid w:val="1D6F3E9B"/>
    <w:rsid w:val="1D721295"/>
    <w:rsid w:val="1E5D0198"/>
    <w:rsid w:val="2043516B"/>
    <w:rsid w:val="20CE2C87"/>
    <w:rsid w:val="219C4B33"/>
    <w:rsid w:val="22873A35"/>
    <w:rsid w:val="232A616E"/>
    <w:rsid w:val="25D02FFD"/>
    <w:rsid w:val="28940C5A"/>
    <w:rsid w:val="29A749BD"/>
    <w:rsid w:val="2C057779"/>
    <w:rsid w:val="2C2E3173"/>
    <w:rsid w:val="2D0637A8"/>
    <w:rsid w:val="2DB31B82"/>
    <w:rsid w:val="2FBE748A"/>
    <w:rsid w:val="303B19BB"/>
    <w:rsid w:val="30475103"/>
    <w:rsid w:val="31902246"/>
    <w:rsid w:val="32FE389F"/>
    <w:rsid w:val="35386E11"/>
    <w:rsid w:val="387737AC"/>
    <w:rsid w:val="399B7BDC"/>
    <w:rsid w:val="3A125E82"/>
    <w:rsid w:val="3D3E2AEA"/>
    <w:rsid w:val="3EBC3693"/>
    <w:rsid w:val="4033445D"/>
    <w:rsid w:val="40A35A86"/>
    <w:rsid w:val="40AB66E9"/>
    <w:rsid w:val="41B25855"/>
    <w:rsid w:val="44592057"/>
    <w:rsid w:val="45C269AF"/>
    <w:rsid w:val="4A203CA4"/>
    <w:rsid w:val="4BB87F0C"/>
    <w:rsid w:val="4E2B0E69"/>
    <w:rsid w:val="4FBA4253"/>
    <w:rsid w:val="50AD2009"/>
    <w:rsid w:val="52384F4E"/>
    <w:rsid w:val="54640C31"/>
    <w:rsid w:val="548C0D1A"/>
    <w:rsid w:val="56D402F0"/>
    <w:rsid w:val="59E06FAB"/>
    <w:rsid w:val="5BD7618C"/>
    <w:rsid w:val="5D221689"/>
    <w:rsid w:val="5E1E00A2"/>
    <w:rsid w:val="63C36769"/>
    <w:rsid w:val="647729F1"/>
    <w:rsid w:val="66BB5028"/>
    <w:rsid w:val="68880F3A"/>
    <w:rsid w:val="6D133EB5"/>
    <w:rsid w:val="6DFB21AE"/>
    <w:rsid w:val="6E707686"/>
    <w:rsid w:val="79206F6D"/>
    <w:rsid w:val="7A256189"/>
    <w:rsid w:val="7B74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0"/>
        <w:numId w:val="3"/>
      </w:numPr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0"/>
        <w:numId w:val="4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2024-12-06T08:24:00Z</dcterms:created>
  <dc:creator>hspcadmin</dc:creator>
  <cp:lastModifiedBy>段俊杰</cp:lastModifiedBy>
  <dcterms:modified xsi:type="dcterms:W3CDTF">2025-06-29T10:48:56Z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8E0FE205FC67443DBB39EB8B768818C9_12</vt:lpwstr>
  </property>
  <property fmtid="{D5CDD505-2E9C-101B-9397-08002B2CF9AE}" pid="4" name="KSOTemplateDocerSaveRecord">
    <vt:lpwstr>eyJoZGlkIjoiODNiNWMyODY0NmEwNTZkYzBiMDBjNmMzZGY1OWMzNDgiLCJ1c2VySWQiOiIzODM2OTg0MzcifQ==</vt:lpwstr>
  </property>
</Properties>
</file>